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75769E52" w:rsidR="001D77EC" w:rsidRPr="00467DC3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 w:rsidR="007F5CE7"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 w:rsidR="00DE7494">
        <w:rPr>
          <w:b/>
          <w:i/>
          <w:noProof/>
          <w:sz w:val="28"/>
        </w:rPr>
        <w:t>20</w:t>
      </w:r>
      <w:r w:rsidR="00C11701">
        <w:rPr>
          <w:b/>
          <w:i/>
          <w:noProof/>
          <w:sz w:val="28"/>
        </w:rPr>
        <w:t>3035</w:t>
      </w:r>
    </w:p>
    <w:p w14:paraId="30E65C86" w14:textId="705D0F5A" w:rsidR="001D77EC" w:rsidRPr="00467DC3" w:rsidRDefault="001D77EC" w:rsidP="001D77E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7F5CE7">
        <w:rPr>
          <w:sz w:val="24"/>
        </w:rPr>
        <w:t>January 17-25, 2022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08270542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DE7494">
        <w:t xml:space="preserve">NTN </w:t>
      </w:r>
      <w:r w:rsidR="008467ED">
        <w:t xml:space="preserve">- </w:t>
      </w:r>
      <w:r w:rsidR="00DE7494">
        <w:rPr>
          <w:lang w:val="en-US" w:eastAsia="zh-CN"/>
        </w:rPr>
        <w:t xml:space="preserve">WF on Rx RF requirements for </w:t>
      </w:r>
      <w:r w:rsidR="007F5CE7">
        <w:rPr>
          <w:lang w:val="en-US" w:eastAsia="zh-CN"/>
        </w:rPr>
        <w:t>SAN type 1-O</w:t>
      </w:r>
    </w:p>
    <w:p w14:paraId="38171D17" w14:textId="4272956F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91676A">
        <w:t>6.13.3.4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0F90D5" w:rsidR="00744830" w:rsidRDefault="00DB15B3" w:rsidP="00744830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Rx RF requirements for </w:t>
      </w:r>
      <w:r w:rsidR="007F5CE7">
        <w:rPr>
          <w:rFonts w:cs="Arial"/>
          <w:lang w:val="en-US" w:eastAsia="zh-CN"/>
        </w:rPr>
        <w:t>SAN type 1-O</w:t>
      </w:r>
    </w:p>
    <w:p w14:paraId="0C0155D7" w14:textId="040DFE70" w:rsidR="007F5CE7" w:rsidRDefault="007F5CE7" w:rsidP="00DB15B3">
      <w:pPr>
        <w:pStyle w:val="Heading2"/>
        <w:rPr>
          <w:lang w:eastAsia="zh-CN"/>
        </w:rPr>
      </w:pPr>
      <w:r>
        <w:rPr>
          <w:lang w:eastAsia="zh-CN"/>
        </w:rPr>
        <w:t>Declaration</w:t>
      </w:r>
    </w:p>
    <w:p w14:paraId="0264B988" w14:textId="77777777" w:rsidR="00470669" w:rsidRDefault="005217B0" w:rsidP="007F5CE7">
      <w:pPr>
        <w:rPr>
          <w:lang w:val="en-GB" w:eastAsia="zh-CN"/>
        </w:rPr>
      </w:pPr>
      <w:r>
        <w:rPr>
          <w:lang w:val="en-GB" w:eastAsia="zh-CN"/>
        </w:rPr>
        <w:t>Agree</w:t>
      </w:r>
      <w:r w:rsidR="00470669">
        <w:rPr>
          <w:lang w:val="en-GB" w:eastAsia="zh-CN"/>
        </w:rPr>
        <w:t>d</w:t>
      </w:r>
      <w:r>
        <w:rPr>
          <w:lang w:val="en-GB" w:eastAsia="zh-CN"/>
        </w:rPr>
        <w:t xml:space="preserve"> baseline: </w:t>
      </w:r>
    </w:p>
    <w:p w14:paraId="6E7F87F3" w14:textId="713B136A" w:rsidR="007F5CE7" w:rsidRPr="007F5CE7" w:rsidRDefault="007F5CE7" w:rsidP="00470669">
      <w:pPr>
        <w:ind w:left="720"/>
        <w:rPr>
          <w:color w:val="000000" w:themeColor="text1"/>
          <w:lang w:val="en-GB" w:eastAsia="zh-CN"/>
        </w:rPr>
      </w:pPr>
      <w:r>
        <w:rPr>
          <w:lang w:val="en-GB" w:eastAsia="zh-CN"/>
        </w:rPr>
        <w:t xml:space="preserve">Manufacturer declarations would be further discussed in the performance part but the following </w:t>
      </w:r>
      <w:r w:rsidRPr="007F5CE7">
        <w:rPr>
          <w:rFonts w:eastAsia="SimSun" w:hint="eastAsia"/>
          <w:color w:val="000000" w:themeColor="text1"/>
          <w:szCs w:val="24"/>
          <w:lang w:eastAsia="zh-CN"/>
        </w:rPr>
        <w:t xml:space="preserve">OSDD and OTA REFSENS RoAoA declaration </w:t>
      </w:r>
      <w:r w:rsidRPr="007F5CE7">
        <w:rPr>
          <w:rFonts w:eastAsia="SimSun"/>
          <w:color w:val="000000" w:themeColor="text1"/>
          <w:szCs w:val="24"/>
          <w:lang w:eastAsia="zh-CN"/>
        </w:rPr>
        <w:t xml:space="preserve">should be </w:t>
      </w:r>
      <w:r w:rsidRPr="007F5CE7">
        <w:rPr>
          <w:rFonts w:eastAsia="SimSun" w:hint="eastAsia"/>
          <w:color w:val="000000" w:themeColor="text1"/>
          <w:szCs w:val="24"/>
          <w:lang w:eastAsia="zh-CN"/>
        </w:rPr>
        <w:t>considered as starting point</w:t>
      </w:r>
      <w:r w:rsidRPr="007F5CE7">
        <w:rPr>
          <w:rFonts w:eastAsia="SimSun"/>
          <w:color w:val="000000" w:themeColor="text1"/>
          <w:szCs w:val="24"/>
          <w:lang w:eastAsia="zh-CN"/>
        </w:rPr>
        <w:t>: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1287"/>
        <w:gridCol w:w="1412"/>
        <w:gridCol w:w="1160"/>
        <w:gridCol w:w="1091"/>
        <w:gridCol w:w="1232"/>
        <w:gridCol w:w="1127"/>
        <w:gridCol w:w="1455"/>
      </w:tblGrid>
      <w:tr w:rsidR="007F5CE7" w14:paraId="37FC6E19" w14:textId="77777777" w:rsidTr="00783C71">
        <w:trPr>
          <w:cantSplit/>
          <w:jc w:val="center"/>
        </w:trPr>
        <w:tc>
          <w:tcPr>
            <w:tcW w:w="2244" w:type="dxa"/>
            <w:gridSpan w:val="2"/>
            <w:tcBorders>
              <w:bottom w:val="nil"/>
            </w:tcBorders>
          </w:tcPr>
          <w:p w14:paraId="47ADB733" w14:textId="77777777" w:rsidR="007F5CE7" w:rsidRDefault="007F5CE7" w:rsidP="00783C71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Rx requirement</w:t>
            </w:r>
          </w:p>
        </w:tc>
        <w:tc>
          <w:tcPr>
            <w:tcW w:w="1412" w:type="dxa"/>
            <w:tcBorders>
              <w:bottom w:val="nil"/>
            </w:tcBorders>
          </w:tcPr>
          <w:p w14:paraId="6E5A0414" w14:textId="77777777" w:rsidR="007F5CE7" w:rsidRDefault="007F5CE7" w:rsidP="00783C71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Classification</w:t>
            </w:r>
          </w:p>
        </w:tc>
        <w:tc>
          <w:tcPr>
            <w:tcW w:w="2251" w:type="dxa"/>
            <w:gridSpan w:val="2"/>
          </w:tcPr>
          <w:p w14:paraId="0E5B6A54" w14:textId="77777777" w:rsidR="007F5CE7" w:rsidRDefault="007F5CE7" w:rsidP="00783C7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Applicability levels</w:t>
            </w:r>
          </w:p>
        </w:tc>
        <w:tc>
          <w:tcPr>
            <w:tcW w:w="2359" w:type="dxa"/>
            <w:gridSpan w:val="2"/>
          </w:tcPr>
          <w:p w14:paraId="640AE41E" w14:textId="77777777" w:rsidR="007F5CE7" w:rsidRDefault="007F5CE7" w:rsidP="00783C7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Coverage range</w:t>
            </w:r>
          </w:p>
        </w:tc>
        <w:tc>
          <w:tcPr>
            <w:tcW w:w="1455" w:type="dxa"/>
            <w:tcBorders>
              <w:bottom w:val="nil"/>
            </w:tcBorders>
          </w:tcPr>
          <w:p w14:paraId="10DE374E" w14:textId="77777777" w:rsidR="007F5CE7" w:rsidRDefault="007F5CE7" w:rsidP="00783C71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Number of</w:t>
            </w:r>
          </w:p>
        </w:tc>
      </w:tr>
      <w:tr w:rsidR="007F5CE7" w14:paraId="241BE3DE" w14:textId="77777777" w:rsidTr="00783C71">
        <w:trPr>
          <w:cantSplit/>
          <w:jc w:val="center"/>
        </w:trPr>
        <w:tc>
          <w:tcPr>
            <w:tcW w:w="2244" w:type="dxa"/>
            <w:gridSpan w:val="2"/>
            <w:tcBorders>
              <w:top w:val="nil"/>
            </w:tcBorders>
          </w:tcPr>
          <w:p w14:paraId="6A1888DA" w14:textId="77777777" w:rsidR="007F5CE7" w:rsidRDefault="007F5CE7" w:rsidP="00783C71">
            <w:pPr>
              <w:pStyle w:val="TAH"/>
              <w:rPr>
                <w:lang w:eastAsia="zh-CN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4A46EFE2" w14:textId="77777777" w:rsidR="007F5CE7" w:rsidRDefault="007F5CE7" w:rsidP="00783C71">
            <w:pPr>
              <w:pStyle w:val="TAH"/>
              <w:rPr>
                <w:lang w:eastAsia="zh-CN"/>
              </w:rPr>
            </w:pPr>
          </w:p>
        </w:tc>
        <w:tc>
          <w:tcPr>
            <w:tcW w:w="1160" w:type="dxa"/>
          </w:tcPr>
          <w:p w14:paraId="1E6D7F08" w14:textId="77777777" w:rsidR="007F5CE7" w:rsidRDefault="007F5CE7" w:rsidP="00783C7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1091" w:type="dxa"/>
          </w:tcPr>
          <w:p w14:paraId="69AF05C9" w14:textId="77777777" w:rsidR="007F5CE7" w:rsidRDefault="007F5CE7" w:rsidP="00783C71">
            <w:pPr>
              <w:pStyle w:val="TAH"/>
              <w:rPr>
                <w:lang w:eastAsia="zh-CN"/>
              </w:rPr>
            </w:pPr>
          </w:p>
        </w:tc>
        <w:tc>
          <w:tcPr>
            <w:tcW w:w="1232" w:type="dxa"/>
          </w:tcPr>
          <w:p w14:paraId="7A7DCC7A" w14:textId="77777777" w:rsidR="007F5CE7" w:rsidRDefault="007F5CE7" w:rsidP="00783C7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1127" w:type="dxa"/>
          </w:tcPr>
          <w:p w14:paraId="471A6A11" w14:textId="77777777" w:rsidR="007F5CE7" w:rsidRDefault="007F5CE7" w:rsidP="00783C71">
            <w:pPr>
              <w:pStyle w:val="TAH"/>
              <w:rPr>
                <w:lang w:eastAsia="zh-CN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5B63F0DB" w14:textId="77777777" w:rsidR="007F5CE7" w:rsidRDefault="007F5CE7" w:rsidP="00783C7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conformance directions</w:t>
            </w:r>
          </w:p>
        </w:tc>
      </w:tr>
      <w:tr w:rsidR="007F5CE7" w14:paraId="746BA8C4" w14:textId="77777777" w:rsidTr="00783C71">
        <w:trPr>
          <w:cantSplit/>
          <w:jc w:val="center"/>
        </w:trPr>
        <w:tc>
          <w:tcPr>
            <w:tcW w:w="2244" w:type="dxa"/>
            <w:gridSpan w:val="2"/>
          </w:tcPr>
          <w:p w14:paraId="5D017B1C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OTA sensitivity</w:t>
            </w:r>
          </w:p>
        </w:tc>
        <w:tc>
          <w:tcPr>
            <w:tcW w:w="1412" w:type="dxa"/>
          </w:tcPr>
          <w:p w14:paraId="1CDCDB9B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Directional</w:t>
            </w:r>
          </w:p>
        </w:tc>
        <w:tc>
          <w:tcPr>
            <w:tcW w:w="1160" w:type="dxa"/>
          </w:tcPr>
          <w:p w14:paraId="5FE19B81" w14:textId="77777777" w:rsidR="007F5CE7" w:rsidRDefault="007F5CE7" w:rsidP="00783C71">
            <w:pPr>
              <w:pStyle w:val="TAC"/>
            </w:pPr>
            <w:r>
              <w:t>Minimum EIS</w:t>
            </w:r>
          </w:p>
        </w:tc>
        <w:tc>
          <w:tcPr>
            <w:tcW w:w="1091" w:type="dxa"/>
          </w:tcPr>
          <w:p w14:paraId="6D1787AA" w14:textId="77777777" w:rsidR="007F5CE7" w:rsidRDefault="007F5CE7" w:rsidP="00783C71">
            <w:pPr>
              <w:pStyle w:val="TAC"/>
            </w:pPr>
          </w:p>
        </w:tc>
        <w:tc>
          <w:tcPr>
            <w:tcW w:w="1232" w:type="dxa"/>
          </w:tcPr>
          <w:p w14:paraId="3ABC82DD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OSDD</w:t>
            </w:r>
          </w:p>
        </w:tc>
        <w:tc>
          <w:tcPr>
            <w:tcW w:w="1127" w:type="dxa"/>
          </w:tcPr>
          <w:p w14:paraId="6CF526BC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5" w:type="dxa"/>
          </w:tcPr>
          <w:p w14:paraId="13DBDAF5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</w:tr>
      <w:tr w:rsidR="007F5CE7" w14:paraId="39FDE61B" w14:textId="77777777" w:rsidTr="00783C71">
        <w:trPr>
          <w:cantSplit/>
          <w:jc w:val="center"/>
        </w:trPr>
        <w:tc>
          <w:tcPr>
            <w:tcW w:w="2244" w:type="dxa"/>
            <w:gridSpan w:val="2"/>
          </w:tcPr>
          <w:p w14:paraId="61365725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OTA reference sensitivity</w:t>
            </w:r>
          </w:p>
        </w:tc>
        <w:tc>
          <w:tcPr>
            <w:tcW w:w="1412" w:type="dxa"/>
          </w:tcPr>
          <w:p w14:paraId="7CBA0EAA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Directional</w:t>
            </w:r>
          </w:p>
        </w:tc>
        <w:tc>
          <w:tcPr>
            <w:tcW w:w="1160" w:type="dxa"/>
          </w:tcPr>
          <w:p w14:paraId="08D18300" w14:textId="77777777" w:rsidR="007F5CE7" w:rsidRDefault="007F5CE7" w:rsidP="00783C71">
            <w:pPr>
              <w:pStyle w:val="TAC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OTA REFSENS</w:t>
            </w:r>
          </w:p>
        </w:tc>
        <w:tc>
          <w:tcPr>
            <w:tcW w:w="1091" w:type="dxa"/>
          </w:tcPr>
          <w:p w14:paraId="689B588F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2359" w:type="dxa"/>
            <w:gridSpan w:val="2"/>
          </w:tcPr>
          <w:p w14:paraId="2AA163AE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OTA REFSENS RoAoA</w:t>
            </w:r>
          </w:p>
        </w:tc>
        <w:tc>
          <w:tcPr>
            <w:tcW w:w="1455" w:type="dxa"/>
          </w:tcPr>
          <w:p w14:paraId="0C79DC1C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</w:tr>
      <w:tr w:rsidR="007F5CE7" w14:paraId="0756BCA2" w14:textId="77777777" w:rsidTr="00783C71">
        <w:trPr>
          <w:cantSplit/>
          <w:jc w:val="center"/>
        </w:trPr>
        <w:tc>
          <w:tcPr>
            <w:tcW w:w="2244" w:type="dxa"/>
            <w:gridSpan w:val="2"/>
          </w:tcPr>
          <w:p w14:paraId="5C715BAB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OTA Dynamic range</w:t>
            </w:r>
          </w:p>
        </w:tc>
        <w:tc>
          <w:tcPr>
            <w:tcW w:w="1412" w:type="dxa"/>
          </w:tcPr>
          <w:p w14:paraId="03D6A25D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Directional</w:t>
            </w:r>
          </w:p>
        </w:tc>
        <w:tc>
          <w:tcPr>
            <w:tcW w:w="1160" w:type="dxa"/>
          </w:tcPr>
          <w:p w14:paraId="5C1F8B32" w14:textId="77777777" w:rsidR="007F5CE7" w:rsidRDefault="007F5CE7" w:rsidP="00783C71">
            <w:pPr>
              <w:pStyle w:val="TAC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OTA REFSENS</w:t>
            </w:r>
          </w:p>
        </w:tc>
        <w:tc>
          <w:tcPr>
            <w:tcW w:w="1091" w:type="dxa"/>
          </w:tcPr>
          <w:p w14:paraId="412BECF5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32" w:type="dxa"/>
          </w:tcPr>
          <w:p w14:paraId="4D2E4D24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OTA REFSENS RoAoA</w:t>
            </w:r>
          </w:p>
        </w:tc>
        <w:tc>
          <w:tcPr>
            <w:tcW w:w="1127" w:type="dxa"/>
          </w:tcPr>
          <w:p w14:paraId="04524BA1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5" w:type="dxa"/>
          </w:tcPr>
          <w:p w14:paraId="642C0207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7F5CE7" w14:paraId="23B8BBEA" w14:textId="77777777" w:rsidTr="00783C71">
        <w:trPr>
          <w:cantSplit/>
          <w:jc w:val="center"/>
        </w:trPr>
        <w:tc>
          <w:tcPr>
            <w:tcW w:w="2244" w:type="dxa"/>
            <w:gridSpan w:val="2"/>
          </w:tcPr>
          <w:p w14:paraId="258F5085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OTA adjacent channel selectivity</w:t>
            </w:r>
          </w:p>
        </w:tc>
        <w:tc>
          <w:tcPr>
            <w:tcW w:w="1412" w:type="dxa"/>
          </w:tcPr>
          <w:p w14:paraId="0610C49A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Directional</w:t>
            </w:r>
          </w:p>
        </w:tc>
        <w:tc>
          <w:tcPr>
            <w:tcW w:w="1160" w:type="dxa"/>
          </w:tcPr>
          <w:p w14:paraId="4C5309F5" w14:textId="77777777" w:rsidR="007F5CE7" w:rsidRDefault="007F5CE7" w:rsidP="00783C71">
            <w:pPr>
              <w:pStyle w:val="TAC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minSENS</w:t>
            </w:r>
          </w:p>
        </w:tc>
        <w:tc>
          <w:tcPr>
            <w:tcW w:w="1091" w:type="dxa"/>
          </w:tcPr>
          <w:p w14:paraId="28B1D6D2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32" w:type="dxa"/>
          </w:tcPr>
          <w:p w14:paraId="498AEF76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minSENS RoAoA</w:t>
            </w:r>
          </w:p>
        </w:tc>
        <w:tc>
          <w:tcPr>
            <w:tcW w:w="1127" w:type="dxa"/>
          </w:tcPr>
          <w:p w14:paraId="72114C0B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5" w:type="dxa"/>
          </w:tcPr>
          <w:p w14:paraId="1C9F3B75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7F5CE7" w14:paraId="48CF3DD5" w14:textId="77777777" w:rsidTr="00783C71">
        <w:trPr>
          <w:cantSplit/>
          <w:jc w:val="center"/>
        </w:trPr>
        <w:tc>
          <w:tcPr>
            <w:tcW w:w="2244" w:type="dxa"/>
            <w:gridSpan w:val="2"/>
          </w:tcPr>
          <w:p w14:paraId="010DD3A2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OTA in-band blocking</w:t>
            </w:r>
          </w:p>
        </w:tc>
        <w:tc>
          <w:tcPr>
            <w:tcW w:w="1412" w:type="dxa"/>
          </w:tcPr>
          <w:p w14:paraId="0A7C963E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Directional</w:t>
            </w:r>
          </w:p>
        </w:tc>
        <w:tc>
          <w:tcPr>
            <w:tcW w:w="1160" w:type="dxa"/>
          </w:tcPr>
          <w:p w14:paraId="689C7854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OTA REFSENS and minSENS</w:t>
            </w:r>
          </w:p>
        </w:tc>
        <w:tc>
          <w:tcPr>
            <w:tcW w:w="1091" w:type="dxa"/>
          </w:tcPr>
          <w:p w14:paraId="55C10F82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32" w:type="dxa"/>
          </w:tcPr>
          <w:p w14:paraId="6A7CE06A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OTA REFSENS RoAoA and minSENS RoAoA</w:t>
            </w:r>
          </w:p>
        </w:tc>
        <w:tc>
          <w:tcPr>
            <w:tcW w:w="1127" w:type="dxa"/>
          </w:tcPr>
          <w:p w14:paraId="53BA3BD1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5" w:type="dxa"/>
          </w:tcPr>
          <w:p w14:paraId="2A959DB0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</w:tr>
      <w:tr w:rsidR="007F5CE7" w14:paraId="4F1A6077" w14:textId="77777777" w:rsidTr="00783C71">
        <w:trPr>
          <w:cantSplit/>
          <w:jc w:val="center"/>
        </w:trPr>
        <w:tc>
          <w:tcPr>
            <w:tcW w:w="957" w:type="dxa"/>
            <w:tcBorders>
              <w:bottom w:val="nil"/>
            </w:tcBorders>
          </w:tcPr>
          <w:p w14:paraId="5183E680" w14:textId="77777777" w:rsidR="007F5CE7" w:rsidRPr="00F53F19" w:rsidRDefault="007F5CE7" w:rsidP="00783C71">
            <w:pPr>
              <w:pStyle w:val="TAC"/>
              <w:rPr>
                <w:lang w:val="en-US" w:eastAsia="zh-CN"/>
              </w:rPr>
            </w:pPr>
            <w:r w:rsidRPr="00F53F19">
              <w:rPr>
                <w:lang w:val="en-US" w:eastAsia="zh-CN"/>
              </w:rPr>
              <w:t>OTA out-of-band blocking</w:t>
            </w:r>
          </w:p>
        </w:tc>
        <w:tc>
          <w:tcPr>
            <w:tcW w:w="1287" w:type="dxa"/>
          </w:tcPr>
          <w:p w14:paraId="4C2E9956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General</w:t>
            </w:r>
            <w:r>
              <w:t xml:space="preserve"> requirement</w:t>
            </w:r>
          </w:p>
        </w:tc>
        <w:tc>
          <w:tcPr>
            <w:tcW w:w="1412" w:type="dxa"/>
          </w:tcPr>
          <w:p w14:paraId="32BD541B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Directional</w:t>
            </w:r>
          </w:p>
        </w:tc>
        <w:tc>
          <w:tcPr>
            <w:tcW w:w="1160" w:type="dxa"/>
          </w:tcPr>
          <w:p w14:paraId="24505DD0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minSENS</w:t>
            </w:r>
          </w:p>
        </w:tc>
        <w:tc>
          <w:tcPr>
            <w:tcW w:w="1091" w:type="dxa"/>
          </w:tcPr>
          <w:p w14:paraId="3A2BAB69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32" w:type="dxa"/>
          </w:tcPr>
          <w:p w14:paraId="385BB37C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minSENS RoAoA</w:t>
            </w:r>
          </w:p>
        </w:tc>
        <w:tc>
          <w:tcPr>
            <w:tcW w:w="1127" w:type="dxa"/>
          </w:tcPr>
          <w:p w14:paraId="31017BCE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5" w:type="dxa"/>
          </w:tcPr>
          <w:p w14:paraId="20F76CEC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7F5CE7" w14:paraId="35C39581" w14:textId="77777777" w:rsidTr="00783C71">
        <w:trPr>
          <w:cantSplit/>
          <w:jc w:val="center"/>
        </w:trPr>
        <w:tc>
          <w:tcPr>
            <w:tcW w:w="2244" w:type="dxa"/>
            <w:gridSpan w:val="2"/>
          </w:tcPr>
          <w:p w14:paraId="41F3A10D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OTA receiver spurious emissions</w:t>
            </w:r>
          </w:p>
        </w:tc>
        <w:tc>
          <w:tcPr>
            <w:tcW w:w="1412" w:type="dxa"/>
          </w:tcPr>
          <w:p w14:paraId="3A76582C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TRP</w:t>
            </w:r>
          </w:p>
        </w:tc>
        <w:tc>
          <w:tcPr>
            <w:tcW w:w="1160" w:type="dxa"/>
          </w:tcPr>
          <w:p w14:paraId="692171C3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See clause 7.7</w:t>
            </w:r>
          </w:p>
        </w:tc>
        <w:tc>
          <w:tcPr>
            <w:tcW w:w="1091" w:type="dxa"/>
          </w:tcPr>
          <w:p w14:paraId="4316479E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32" w:type="dxa"/>
          </w:tcPr>
          <w:p w14:paraId="48C642F4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127" w:type="dxa"/>
          </w:tcPr>
          <w:p w14:paraId="79035A36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5" w:type="dxa"/>
          </w:tcPr>
          <w:p w14:paraId="10A8C614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t>See annex I</w:t>
            </w:r>
          </w:p>
        </w:tc>
      </w:tr>
      <w:tr w:rsidR="007F5CE7" w14:paraId="25960D4E" w14:textId="77777777" w:rsidTr="00783C71">
        <w:trPr>
          <w:cantSplit/>
          <w:jc w:val="center"/>
        </w:trPr>
        <w:tc>
          <w:tcPr>
            <w:tcW w:w="2244" w:type="dxa"/>
            <w:gridSpan w:val="2"/>
          </w:tcPr>
          <w:p w14:paraId="2B4B3E19" w14:textId="77777777" w:rsidR="007F5CE7" w:rsidRDefault="007F5CE7" w:rsidP="00783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OTA in-channel selectivity</w:t>
            </w:r>
          </w:p>
        </w:tc>
        <w:tc>
          <w:tcPr>
            <w:tcW w:w="1412" w:type="dxa"/>
          </w:tcPr>
          <w:p w14:paraId="0099FC75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Directional</w:t>
            </w:r>
          </w:p>
        </w:tc>
        <w:tc>
          <w:tcPr>
            <w:tcW w:w="1160" w:type="dxa"/>
          </w:tcPr>
          <w:p w14:paraId="2E76D0E6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minSENS</w:t>
            </w:r>
          </w:p>
        </w:tc>
        <w:tc>
          <w:tcPr>
            <w:tcW w:w="1091" w:type="dxa"/>
          </w:tcPr>
          <w:p w14:paraId="1F38CA78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32" w:type="dxa"/>
          </w:tcPr>
          <w:p w14:paraId="60BC2470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minSENS RoAoA</w:t>
            </w:r>
          </w:p>
        </w:tc>
        <w:tc>
          <w:tcPr>
            <w:tcW w:w="1127" w:type="dxa"/>
          </w:tcPr>
          <w:p w14:paraId="2CCEBFC8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5" w:type="dxa"/>
          </w:tcPr>
          <w:p w14:paraId="12A02AC9" w14:textId="77777777" w:rsidR="007F5CE7" w:rsidRDefault="007F5CE7" w:rsidP="00783C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7F5CE7" w14:paraId="6E2DC69D" w14:textId="77777777" w:rsidTr="00783C71">
        <w:trPr>
          <w:cantSplit/>
          <w:jc w:val="center"/>
        </w:trPr>
        <w:tc>
          <w:tcPr>
            <w:tcW w:w="9721" w:type="dxa"/>
            <w:gridSpan w:val="8"/>
          </w:tcPr>
          <w:p w14:paraId="08892A3A" w14:textId="77777777" w:rsidR="007F5CE7" w:rsidRDefault="007F5CE7" w:rsidP="00783C71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 xml:space="preserve">Directional requirement </w:t>
            </w:r>
            <w:r>
              <w:rPr>
                <w:lang w:val="en-US" w:eastAsia="zh-CN"/>
              </w:rPr>
              <w:t>does not imply one compliance direction only.</w:t>
            </w:r>
            <w:r>
              <w:rPr>
                <w:lang w:val="en-US"/>
              </w:rPr>
              <w:t xml:space="preserve"> The directional requirement applies </w:t>
            </w:r>
            <w:r>
              <w:rPr>
                <w:lang w:val="en-US" w:eastAsia="zh-CN"/>
              </w:rPr>
              <w:t>to a single direction at a time.</w:t>
            </w:r>
          </w:p>
          <w:p w14:paraId="1125B217" w14:textId="77777777" w:rsidR="007F5CE7" w:rsidRDefault="007F5CE7" w:rsidP="00783C71">
            <w:pPr>
              <w:pStyle w:val="TAN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NOTE 2:</w:t>
            </w:r>
            <w:r>
              <w:rPr>
                <w:lang w:val="en-US" w:eastAsia="zh-CN"/>
              </w:rPr>
              <w:tab/>
              <w:t>The compliance direction for co-location blocking is applicable for the wanted signal only but not the interfering signal.</w:t>
            </w:r>
          </w:p>
        </w:tc>
      </w:tr>
    </w:tbl>
    <w:p w14:paraId="58E4CBC0" w14:textId="77777777" w:rsidR="007F5CE7" w:rsidRPr="007F5CE7" w:rsidRDefault="007F5CE7" w:rsidP="007F5CE7">
      <w:pPr>
        <w:rPr>
          <w:lang w:val="en-GB" w:eastAsia="zh-CN"/>
        </w:rPr>
      </w:pPr>
    </w:p>
    <w:p w14:paraId="5CAF49FF" w14:textId="1D75085F" w:rsidR="007F5CE7" w:rsidRDefault="007F5CE7" w:rsidP="00DB15B3">
      <w:pPr>
        <w:pStyle w:val="Heading2"/>
        <w:rPr>
          <w:lang w:eastAsia="zh-CN"/>
        </w:rPr>
      </w:pPr>
      <w:r>
        <w:rPr>
          <w:lang w:eastAsia="zh-CN"/>
        </w:rPr>
        <w:t>OTA sensitivity</w:t>
      </w:r>
    </w:p>
    <w:p w14:paraId="2145D244" w14:textId="77777777" w:rsidR="00470669" w:rsidRDefault="007F5CE7" w:rsidP="007F5CE7">
      <w:pPr>
        <w:rPr>
          <w:lang w:val="en-GB" w:eastAsia="zh-CN"/>
        </w:rPr>
      </w:pPr>
      <w:r>
        <w:rPr>
          <w:lang w:val="en-GB" w:eastAsia="zh-CN"/>
        </w:rPr>
        <w:t xml:space="preserve">Agreement: </w:t>
      </w:r>
    </w:p>
    <w:p w14:paraId="4476060F" w14:textId="6D2E38CC" w:rsidR="007F5CE7" w:rsidRPr="007F5CE7" w:rsidRDefault="007F5CE7" w:rsidP="00470669">
      <w:pPr>
        <w:ind w:firstLine="576"/>
        <w:rPr>
          <w:lang w:val="en-GB" w:eastAsia="zh-CN"/>
        </w:rPr>
      </w:pPr>
      <w:r>
        <w:rPr>
          <w:lang w:val="en-GB" w:eastAsia="zh-CN"/>
        </w:rPr>
        <w:t xml:space="preserve">OTA sensitivity </w:t>
      </w:r>
      <w:r w:rsidR="002656D7">
        <w:rPr>
          <w:lang w:val="en-GB" w:eastAsia="zh-CN"/>
        </w:rPr>
        <w:t>shall</w:t>
      </w:r>
      <w:r>
        <w:rPr>
          <w:lang w:val="en-GB" w:eastAsia="zh-CN"/>
        </w:rPr>
        <w:t xml:space="preserve"> be specified based on manufacturer declaration.</w:t>
      </w:r>
    </w:p>
    <w:p w14:paraId="6DDB21AA" w14:textId="5515FD5E" w:rsidR="00DB15B3" w:rsidRPr="00DB15B3" w:rsidRDefault="007F5CE7" w:rsidP="00DB15B3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OTA </w:t>
      </w:r>
      <w:r w:rsidR="00DB15B3">
        <w:rPr>
          <w:lang w:eastAsia="zh-CN"/>
        </w:rPr>
        <w:t>REFSENS</w:t>
      </w:r>
    </w:p>
    <w:p w14:paraId="71E632FC" w14:textId="0EA03154" w:rsidR="00B82BF6" w:rsidRDefault="00B82BF6" w:rsidP="002D7C3C">
      <w:pPr>
        <w:rPr>
          <w:bCs/>
        </w:rPr>
      </w:pPr>
      <w:r>
        <w:rPr>
          <w:bCs/>
        </w:rPr>
        <w:t>Way Forward:</w:t>
      </w:r>
    </w:p>
    <w:p w14:paraId="329126F4" w14:textId="3EF92ABF" w:rsidR="00470669" w:rsidRDefault="00470669" w:rsidP="00470669">
      <w:pPr>
        <w:ind w:firstLine="360"/>
        <w:rPr>
          <w:bCs/>
        </w:rPr>
      </w:pPr>
      <w:r>
        <w:rPr>
          <w:bCs/>
        </w:rPr>
        <w:t xml:space="preserve">Following option should be further evaluated for the next meeting: </w:t>
      </w:r>
    </w:p>
    <w:p w14:paraId="34348185" w14:textId="5665F7DA" w:rsidR="007F5CE7" w:rsidRPr="00B82BF6" w:rsidRDefault="007F5CE7" w:rsidP="00B82BF6">
      <w:pPr>
        <w:pStyle w:val="ListParagraph"/>
        <w:numPr>
          <w:ilvl w:val="0"/>
          <w:numId w:val="19"/>
        </w:numPr>
        <w:rPr>
          <w:bCs/>
        </w:rPr>
      </w:pPr>
      <w:r w:rsidRPr="00B82BF6">
        <w:rPr>
          <w:bCs/>
        </w:rPr>
        <w:t xml:space="preserve">Option 1: OTA REFSENS </w:t>
      </w:r>
      <w:r w:rsidR="002656D7" w:rsidRPr="00B82BF6">
        <w:rPr>
          <w:bCs/>
          <w:lang w:val="en-GB" w:eastAsia="zh-CN"/>
        </w:rPr>
        <w:t>shall</w:t>
      </w:r>
      <w:r w:rsidR="002656D7" w:rsidRPr="00B82BF6">
        <w:rPr>
          <w:bCs/>
        </w:rPr>
        <w:t xml:space="preserve"> </w:t>
      </w:r>
      <w:r w:rsidRPr="00B82BF6">
        <w:rPr>
          <w:bCs/>
        </w:rPr>
        <w:t>not be specified</w:t>
      </w:r>
    </w:p>
    <w:p w14:paraId="16EDB3CE" w14:textId="3631B59B" w:rsidR="007F5CE7" w:rsidRPr="00B82BF6" w:rsidRDefault="007F5CE7" w:rsidP="00B82BF6">
      <w:pPr>
        <w:pStyle w:val="ListParagraph"/>
        <w:numPr>
          <w:ilvl w:val="0"/>
          <w:numId w:val="19"/>
        </w:numPr>
        <w:rPr>
          <w:bCs/>
        </w:rPr>
      </w:pPr>
      <w:r w:rsidRPr="00B82BF6">
        <w:rPr>
          <w:bCs/>
        </w:rPr>
        <w:t xml:space="preserve">Option 2: OTA REFSENS </w:t>
      </w:r>
      <w:r w:rsidR="002656D7" w:rsidRPr="00B82BF6">
        <w:rPr>
          <w:bCs/>
          <w:lang w:val="en-GB" w:eastAsia="zh-CN"/>
        </w:rPr>
        <w:t>shall</w:t>
      </w:r>
      <w:r w:rsidR="002656D7" w:rsidRPr="00B82BF6">
        <w:rPr>
          <w:bCs/>
        </w:rPr>
        <w:t xml:space="preserve"> </w:t>
      </w:r>
      <w:r w:rsidRPr="00B82BF6">
        <w:rPr>
          <w:bCs/>
        </w:rPr>
        <w:t>be specified using the s</w:t>
      </w:r>
      <w:r w:rsidRPr="00B82BF6">
        <w:rPr>
          <w:bCs/>
          <w:lang w:val="en-US"/>
        </w:rPr>
        <w:t xml:space="preserve">ame limits </w:t>
      </w:r>
      <w:r w:rsidR="009344AC" w:rsidRPr="00B82BF6">
        <w:rPr>
          <w:bCs/>
          <w:lang w:val="en-US"/>
        </w:rPr>
        <w:t>than</w:t>
      </w:r>
      <w:r w:rsidRPr="00B82BF6">
        <w:rPr>
          <w:bCs/>
          <w:lang w:val="en-US"/>
        </w:rPr>
        <w:t xml:space="preserve"> 1-H ones, adjusted with NTN </w:t>
      </w:r>
      <w:r w:rsidRPr="00B82BF6">
        <w:rPr>
          <w:bCs/>
        </w:rPr>
        <w:t>Δ</w:t>
      </w:r>
      <w:r w:rsidRPr="00B82BF6">
        <w:rPr>
          <w:bCs/>
          <w:vertAlign w:val="subscript"/>
          <w:lang w:val="en-US"/>
        </w:rPr>
        <w:t>OTAREFSENS.</w:t>
      </w:r>
    </w:p>
    <w:p w14:paraId="64B0A5C0" w14:textId="77777777" w:rsidR="009F22A6" w:rsidRPr="00343D9D" w:rsidRDefault="009F22A6" w:rsidP="002D7C3C">
      <w:pPr>
        <w:ind w:leftChars="300" w:left="600"/>
        <w:rPr>
          <w:lang w:val="en-US" w:eastAsia="zh-CN"/>
        </w:rPr>
      </w:pPr>
    </w:p>
    <w:p w14:paraId="39AB599D" w14:textId="5DAA60DF" w:rsidR="002D7C3C" w:rsidRDefault="007F5CE7" w:rsidP="00DB15B3">
      <w:pPr>
        <w:pStyle w:val="Heading2"/>
      </w:pPr>
      <w:r>
        <w:t xml:space="preserve">OTA </w:t>
      </w:r>
      <w:r w:rsidR="002D7C3C">
        <w:t>Dynamic Range</w:t>
      </w:r>
    </w:p>
    <w:p w14:paraId="6F1E59C3" w14:textId="77777777" w:rsidR="00470669" w:rsidRDefault="007F5CE7" w:rsidP="007F5CE7">
      <w:pPr>
        <w:rPr>
          <w:lang w:val="en-GB"/>
        </w:rPr>
      </w:pPr>
      <w:r>
        <w:rPr>
          <w:lang w:val="en-GB"/>
        </w:rPr>
        <w:t xml:space="preserve">Agreement: </w:t>
      </w:r>
    </w:p>
    <w:p w14:paraId="6C533914" w14:textId="04F2BBE1" w:rsidR="007F5CE7" w:rsidRPr="007F5CE7" w:rsidRDefault="007F5CE7" w:rsidP="00470669">
      <w:pPr>
        <w:ind w:left="576"/>
        <w:rPr>
          <w:lang w:val="en-GB"/>
        </w:rPr>
      </w:pPr>
      <w:r>
        <w:rPr>
          <w:lang w:val="en-GB"/>
        </w:rPr>
        <w:t xml:space="preserve">OTA dynamic range </w:t>
      </w:r>
      <w:r w:rsidR="002656D7">
        <w:rPr>
          <w:lang w:val="en-GB" w:eastAsia="zh-CN"/>
        </w:rPr>
        <w:t>shall</w:t>
      </w:r>
      <w:r w:rsidR="002656D7">
        <w:rPr>
          <w:lang w:val="en-GB"/>
        </w:rPr>
        <w:t xml:space="preserve"> </w:t>
      </w:r>
      <w:r>
        <w:rPr>
          <w:lang w:val="en-GB"/>
        </w:rPr>
        <w:t xml:space="preserve">be specified using the same limits </w:t>
      </w:r>
      <w:r w:rsidR="009344AC">
        <w:rPr>
          <w:lang w:val="en-GB"/>
        </w:rPr>
        <w:t>than</w:t>
      </w:r>
      <w:r>
        <w:rPr>
          <w:lang w:val="en-GB"/>
        </w:rPr>
        <w:t xml:space="preserve"> </w:t>
      </w:r>
      <w:r w:rsidR="009344AC">
        <w:rPr>
          <w:lang w:val="en-GB"/>
        </w:rPr>
        <w:t xml:space="preserve">the </w:t>
      </w:r>
      <w:r w:rsidR="009655BA">
        <w:rPr>
          <w:lang w:val="en-GB"/>
        </w:rPr>
        <w:t xml:space="preserve">SAN </w:t>
      </w:r>
      <w:r>
        <w:rPr>
          <w:lang w:val="en-GB"/>
        </w:rPr>
        <w:t>1-H ones</w:t>
      </w:r>
      <w:r>
        <w:rPr>
          <w:lang w:val="en-US"/>
        </w:rPr>
        <w:t>,</w:t>
      </w:r>
      <w:r w:rsidRPr="00F53F19">
        <w:rPr>
          <w:lang w:val="en-US"/>
        </w:rPr>
        <w:t xml:space="preserve"> adjusted with NTN </w:t>
      </w:r>
      <w:r>
        <w:t>Δ</w:t>
      </w:r>
      <w:r w:rsidRPr="00F53F19">
        <w:rPr>
          <w:vertAlign w:val="subscript"/>
          <w:lang w:val="en-US"/>
        </w:rPr>
        <w:t>OTAREFSENS</w:t>
      </w:r>
      <w:r>
        <w:rPr>
          <w:vertAlign w:val="subscript"/>
          <w:lang w:val="en-US"/>
        </w:rPr>
        <w:t>.</w:t>
      </w:r>
    </w:p>
    <w:p w14:paraId="6ABA264A" w14:textId="1F4F531E" w:rsidR="002D7C3C" w:rsidRDefault="007F5CE7" w:rsidP="00DB15B3">
      <w:pPr>
        <w:pStyle w:val="Heading2"/>
      </w:pPr>
      <w:r>
        <w:t xml:space="preserve">OTA </w:t>
      </w:r>
      <w:r w:rsidR="002D7C3C">
        <w:t>ACS</w:t>
      </w:r>
    </w:p>
    <w:p w14:paraId="49A681B7" w14:textId="77777777" w:rsidR="00470669" w:rsidRDefault="00446C61" w:rsidP="00DB15B3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Agreement</w:t>
      </w:r>
      <w:r w:rsidR="00D8307B">
        <w:rPr>
          <w:rFonts w:eastAsiaTheme="minorEastAsia"/>
          <w:color w:val="000000" w:themeColor="text1"/>
          <w:lang w:val="en-US" w:eastAsia="zh-CN"/>
        </w:rPr>
        <w:t xml:space="preserve">: </w:t>
      </w:r>
    </w:p>
    <w:p w14:paraId="2F62BF3E" w14:textId="7A66826D" w:rsidR="004F62A8" w:rsidRPr="009344AC" w:rsidRDefault="002656D7" w:rsidP="00470669">
      <w:pPr>
        <w:ind w:left="576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OTA ACS </w:t>
      </w:r>
      <w:r>
        <w:rPr>
          <w:lang w:val="en-GB" w:eastAsia="zh-CN"/>
        </w:rPr>
        <w:t>shall</w:t>
      </w:r>
      <w:r>
        <w:rPr>
          <w:lang w:val="en-GB"/>
        </w:rPr>
        <w:t xml:space="preserve"> be specified </w:t>
      </w:r>
      <w:r w:rsidRPr="00F53F19">
        <w:rPr>
          <w:lang w:val="en-US"/>
        </w:rPr>
        <w:t xml:space="preserve">based on </w:t>
      </w:r>
      <w:r w:rsidR="0083011D">
        <w:rPr>
          <w:lang w:val="en-US"/>
        </w:rPr>
        <w:t xml:space="preserve">the </w:t>
      </w:r>
      <w:r w:rsidR="009655BA">
        <w:rPr>
          <w:lang w:val="en-US"/>
        </w:rPr>
        <w:t>SAN</w:t>
      </w:r>
      <w:r w:rsidRPr="00F53F19">
        <w:rPr>
          <w:lang w:val="en-US"/>
        </w:rPr>
        <w:t xml:space="preserve"> EIS</w:t>
      </w:r>
      <w:r w:rsidRPr="00F53F19">
        <w:rPr>
          <w:vertAlign w:val="subscript"/>
          <w:lang w:val="en-US"/>
        </w:rPr>
        <w:t xml:space="preserve">minSENS </w:t>
      </w:r>
      <w:r w:rsidRPr="00F53F19">
        <w:rPr>
          <w:lang w:val="en-US"/>
        </w:rPr>
        <w:t xml:space="preserve">adjusted with </w:t>
      </w:r>
      <w:r w:rsidR="0083011D">
        <w:rPr>
          <w:lang w:val="en-US"/>
        </w:rPr>
        <w:t xml:space="preserve">the </w:t>
      </w:r>
      <w:r w:rsidR="009655BA">
        <w:rPr>
          <w:lang w:val="en-US"/>
        </w:rPr>
        <w:t>SAN</w:t>
      </w:r>
      <w:r w:rsidRPr="00F53F19">
        <w:rPr>
          <w:lang w:val="en-US"/>
        </w:rPr>
        <w:t xml:space="preserve"> </w:t>
      </w:r>
      <w:r>
        <w:t>Δ</w:t>
      </w:r>
      <w:r w:rsidRPr="00F53F19">
        <w:rPr>
          <w:vertAlign w:val="subscript"/>
          <w:lang w:val="en-US"/>
        </w:rPr>
        <w:t>minSENS</w:t>
      </w:r>
      <w:r w:rsidR="009344AC">
        <w:rPr>
          <w:rFonts w:eastAsiaTheme="minorEastAsia"/>
          <w:color w:val="000000" w:themeColor="text1"/>
          <w:lang w:val="en-US" w:eastAsia="zh-CN"/>
        </w:rPr>
        <w:t xml:space="preserve"> </w:t>
      </w:r>
      <w:r w:rsidR="009344AC">
        <w:rPr>
          <w:lang w:val="en-GB"/>
        </w:rPr>
        <w:t>using the same limits than the 1-H ones.</w:t>
      </w:r>
    </w:p>
    <w:p w14:paraId="06DB49DB" w14:textId="01784D70" w:rsidR="002D7C3C" w:rsidRDefault="007F5CE7" w:rsidP="00DB15B3">
      <w:pPr>
        <w:pStyle w:val="Heading2"/>
      </w:pPr>
      <w:r>
        <w:t xml:space="preserve">OTA </w:t>
      </w:r>
      <w:r w:rsidR="002D7C3C">
        <w:t>Blocking</w:t>
      </w:r>
    </w:p>
    <w:p w14:paraId="7105EA41" w14:textId="77777777" w:rsidR="00470669" w:rsidRDefault="00ED61DE" w:rsidP="00D8307B">
      <w:pPr>
        <w:rPr>
          <w:lang w:val="en-GB"/>
        </w:rPr>
      </w:pPr>
      <w:r>
        <w:rPr>
          <w:lang w:val="en-GB"/>
        </w:rPr>
        <w:t>Agreement:</w:t>
      </w:r>
      <w:r w:rsidR="008903C4">
        <w:rPr>
          <w:lang w:val="en-GB"/>
        </w:rPr>
        <w:t xml:space="preserve"> </w:t>
      </w:r>
    </w:p>
    <w:p w14:paraId="4A1A3D78" w14:textId="13CB1589" w:rsidR="009344AC" w:rsidRDefault="008903C4" w:rsidP="00470669">
      <w:pPr>
        <w:ind w:firstLine="360"/>
        <w:rPr>
          <w:lang w:val="en-GB"/>
        </w:rPr>
      </w:pPr>
      <w:r>
        <w:rPr>
          <w:lang w:val="en-GB"/>
        </w:rPr>
        <w:t xml:space="preserve">OTA general blocking </w:t>
      </w:r>
      <w:r>
        <w:rPr>
          <w:lang w:val="en-GB" w:eastAsia="zh-CN"/>
        </w:rPr>
        <w:t>shall</w:t>
      </w:r>
      <w:r>
        <w:rPr>
          <w:lang w:val="en-GB"/>
        </w:rPr>
        <w:t xml:space="preserve"> be specified using the same limit</w:t>
      </w:r>
      <w:r w:rsidR="009344AC">
        <w:rPr>
          <w:lang w:val="en-GB"/>
        </w:rPr>
        <w:t>s value than</w:t>
      </w:r>
      <w:r>
        <w:rPr>
          <w:lang w:val="en-GB"/>
        </w:rPr>
        <w:t xml:space="preserve"> </w:t>
      </w:r>
      <w:r w:rsidR="009655BA">
        <w:rPr>
          <w:lang w:val="en-GB"/>
        </w:rPr>
        <w:t xml:space="preserve">the SAN </w:t>
      </w:r>
      <w:r>
        <w:rPr>
          <w:lang w:val="en-GB"/>
        </w:rPr>
        <w:t>1-H ones but</w:t>
      </w:r>
      <w:r w:rsidR="009344AC">
        <w:rPr>
          <w:lang w:val="en-GB"/>
        </w:rPr>
        <w:t>:</w:t>
      </w:r>
    </w:p>
    <w:p w14:paraId="25FCFA27" w14:textId="7078BD46" w:rsidR="009344AC" w:rsidRDefault="009344AC" w:rsidP="009344AC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Based on </w:t>
      </w:r>
      <w:r w:rsidR="0083011D">
        <w:rPr>
          <w:lang w:val="en-GB"/>
        </w:rPr>
        <w:t xml:space="preserve">the </w:t>
      </w:r>
      <w:r w:rsidR="009655BA">
        <w:rPr>
          <w:lang w:val="en-US"/>
        </w:rPr>
        <w:t>SAN</w:t>
      </w:r>
      <w:r w:rsidR="009655BA" w:rsidRPr="00F53F19">
        <w:rPr>
          <w:lang w:val="en-US"/>
        </w:rPr>
        <w:t xml:space="preserve"> </w:t>
      </w:r>
      <w:r w:rsidRPr="00F95B02">
        <w:t>EIS</w:t>
      </w:r>
      <w:r w:rsidRPr="00F95B02">
        <w:rPr>
          <w:vertAlign w:val="subscript"/>
        </w:rPr>
        <w:t>REFSENS</w:t>
      </w:r>
      <w:r w:rsidRPr="009344AC">
        <w:rPr>
          <w:lang w:val="en-US"/>
        </w:rPr>
        <w:t xml:space="preserve"> and adjusted with </w:t>
      </w:r>
      <w:r w:rsidR="0083011D">
        <w:rPr>
          <w:lang w:val="en-US"/>
        </w:rPr>
        <w:t xml:space="preserve">the </w:t>
      </w:r>
      <w:r w:rsidR="009655BA">
        <w:rPr>
          <w:lang w:val="en-US"/>
        </w:rPr>
        <w:t>SAN</w:t>
      </w:r>
      <w:r w:rsidR="009655BA" w:rsidRPr="00F53F19">
        <w:rPr>
          <w:lang w:val="en-US"/>
        </w:rPr>
        <w:t xml:space="preserve"> </w:t>
      </w:r>
      <w:r w:rsidRPr="00F95B02">
        <w:rPr>
          <w:lang w:eastAsia="zh-CN"/>
        </w:rPr>
        <w:t>Δ</w:t>
      </w:r>
      <w:r w:rsidRPr="00F95B02">
        <w:rPr>
          <w:vertAlign w:val="subscript"/>
          <w:lang w:eastAsia="zh-CN"/>
        </w:rPr>
        <w:t>OTAREFSENS</w:t>
      </w:r>
      <w:r w:rsidRPr="009344AC">
        <w:rPr>
          <w:lang w:val="en-US"/>
        </w:rPr>
        <w:t xml:space="preserve"> for the </w:t>
      </w:r>
      <w:r w:rsidR="00470669" w:rsidRPr="009344AC">
        <w:rPr>
          <w:lang w:val="en-US"/>
        </w:rPr>
        <w:t>interferer</w:t>
      </w:r>
      <w:r>
        <w:rPr>
          <w:lang w:val="en-US"/>
        </w:rPr>
        <w:t xml:space="preserve"> (pending on OTA REFSENS decision).</w:t>
      </w:r>
    </w:p>
    <w:p w14:paraId="55F48A91" w14:textId="65573D99" w:rsidR="00D8307B" w:rsidRPr="009344AC" w:rsidRDefault="009344AC" w:rsidP="009344AC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B</w:t>
      </w:r>
      <w:r w:rsidR="008903C4" w:rsidRPr="009344AC">
        <w:rPr>
          <w:lang w:val="en-GB"/>
        </w:rPr>
        <w:t xml:space="preserve">ased on </w:t>
      </w:r>
      <w:r w:rsidR="0083011D">
        <w:rPr>
          <w:lang w:val="en-GB"/>
        </w:rPr>
        <w:t xml:space="preserve">the </w:t>
      </w:r>
      <w:r w:rsidR="009655BA">
        <w:rPr>
          <w:lang w:val="en-US"/>
        </w:rPr>
        <w:t>SAN</w:t>
      </w:r>
      <w:r w:rsidR="009655BA" w:rsidRPr="00F53F19">
        <w:rPr>
          <w:lang w:val="en-US"/>
        </w:rPr>
        <w:t xml:space="preserve"> </w:t>
      </w:r>
      <w:r w:rsidR="008903C4" w:rsidRPr="009344AC">
        <w:rPr>
          <w:lang w:val="en-US"/>
        </w:rPr>
        <w:t>EIS</w:t>
      </w:r>
      <w:r w:rsidR="008903C4" w:rsidRPr="009344AC">
        <w:rPr>
          <w:vertAlign w:val="subscript"/>
          <w:lang w:val="en-US"/>
        </w:rPr>
        <w:t xml:space="preserve">minSENS  </w:t>
      </w:r>
      <w:r w:rsidR="008903C4" w:rsidRPr="009344AC">
        <w:rPr>
          <w:lang w:val="en-US"/>
        </w:rPr>
        <w:t xml:space="preserve">and adjusted with </w:t>
      </w:r>
      <w:r w:rsidR="0083011D">
        <w:rPr>
          <w:lang w:val="en-US"/>
        </w:rPr>
        <w:t xml:space="preserve">the </w:t>
      </w:r>
      <w:r w:rsidR="009655BA">
        <w:rPr>
          <w:lang w:val="en-US"/>
        </w:rPr>
        <w:t>SAN</w:t>
      </w:r>
      <w:r w:rsidR="009655BA" w:rsidRPr="00F53F19">
        <w:rPr>
          <w:lang w:val="en-US"/>
        </w:rPr>
        <w:t xml:space="preserve"> </w:t>
      </w:r>
      <w:r w:rsidRPr="00F95B02">
        <w:rPr>
          <w:lang w:eastAsia="zh-CN"/>
        </w:rPr>
        <w:t>Δ</w:t>
      </w:r>
      <w:r w:rsidRPr="00F95B02">
        <w:rPr>
          <w:vertAlign w:val="subscript"/>
          <w:lang w:eastAsia="zh-CN"/>
        </w:rPr>
        <w:t>minSENS</w:t>
      </w:r>
      <w:r w:rsidRPr="009344AC">
        <w:rPr>
          <w:lang w:val="en-US"/>
        </w:rPr>
        <w:t xml:space="preserve"> </w:t>
      </w:r>
      <w:r w:rsidR="008903C4" w:rsidRPr="009344AC">
        <w:rPr>
          <w:lang w:val="en-US"/>
        </w:rPr>
        <w:t xml:space="preserve">for the </w:t>
      </w:r>
      <w:r w:rsidR="00470669" w:rsidRPr="009344AC">
        <w:rPr>
          <w:lang w:val="en-US"/>
        </w:rPr>
        <w:t>interferer</w:t>
      </w:r>
      <w:r w:rsidR="008903C4" w:rsidRPr="009344AC">
        <w:rPr>
          <w:lang w:val="en-US"/>
        </w:rPr>
        <w:t>.</w:t>
      </w:r>
    </w:p>
    <w:p w14:paraId="62F37D45" w14:textId="295248F8" w:rsidR="002D7C3C" w:rsidRDefault="007F5CE7" w:rsidP="00DB15B3">
      <w:pPr>
        <w:pStyle w:val="Heading2"/>
      </w:pPr>
      <w:r>
        <w:t xml:space="preserve">OTA </w:t>
      </w:r>
      <w:r w:rsidR="00ED61DE">
        <w:t>Out-of-band blocking</w:t>
      </w:r>
    </w:p>
    <w:p w14:paraId="027956F9" w14:textId="77777777" w:rsidR="00470669" w:rsidRDefault="004F62A8" w:rsidP="00DB15B3">
      <w:pPr>
        <w:rPr>
          <w:lang w:val="en-GB"/>
        </w:rPr>
      </w:pPr>
      <w:r>
        <w:rPr>
          <w:lang w:val="en-GB"/>
        </w:rPr>
        <w:t xml:space="preserve">Agreement: </w:t>
      </w:r>
    </w:p>
    <w:p w14:paraId="241E0338" w14:textId="0AF8B661" w:rsidR="00DB15B3" w:rsidRDefault="00ED61DE" w:rsidP="00470669">
      <w:pPr>
        <w:ind w:left="576"/>
        <w:rPr>
          <w:rFonts w:eastAsia="SimSun"/>
          <w:color w:val="000000" w:themeColor="text1"/>
          <w:szCs w:val="24"/>
          <w:lang w:eastAsia="zh-CN"/>
        </w:rPr>
      </w:pPr>
      <w:r>
        <w:rPr>
          <w:lang w:val="en-GB"/>
        </w:rPr>
        <w:t xml:space="preserve">OTA out of band blocking shall be specified </w:t>
      </w:r>
      <w:r w:rsidR="009344AC">
        <w:rPr>
          <w:lang w:val="en-GB"/>
        </w:rPr>
        <w:t xml:space="preserve">based on </w:t>
      </w:r>
      <w:r w:rsidR="0083011D">
        <w:rPr>
          <w:lang w:val="en-GB"/>
        </w:rPr>
        <w:t xml:space="preserve">the </w:t>
      </w:r>
      <w:r w:rsidR="009655BA">
        <w:rPr>
          <w:lang w:val="en-US"/>
        </w:rPr>
        <w:t>SAN</w:t>
      </w:r>
      <w:r w:rsidR="009655BA" w:rsidRPr="00F53F19">
        <w:rPr>
          <w:lang w:val="en-US"/>
        </w:rPr>
        <w:t xml:space="preserve"> </w:t>
      </w:r>
      <w:r w:rsidR="009344AC" w:rsidRPr="00F53F19">
        <w:rPr>
          <w:lang w:val="en-US"/>
        </w:rPr>
        <w:t>EIS</w:t>
      </w:r>
      <w:r w:rsidR="009344AC" w:rsidRPr="00F53F19">
        <w:rPr>
          <w:vertAlign w:val="subscript"/>
          <w:lang w:val="en-US"/>
        </w:rPr>
        <w:t xml:space="preserve">minSENS </w:t>
      </w:r>
      <w:r>
        <w:rPr>
          <w:lang w:val="en-GB"/>
        </w:rPr>
        <w:t xml:space="preserve">using the same limits </w:t>
      </w:r>
      <w:r w:rsidR="009344AC">
        <w:rPr>
          <w:lang w:val="en-GB"/>
        </w:rPr>
        <w:t>than</w:t>
      </w:r>
      <w:r>
        <w:rPr>
          <w:lang w:val="en-GB"/>
        </w:rPr>
        <w:t xml:space="preserve"> </w:t>
      </w:r>
      <w:r w:rsidR="009655BA">
        <w:rPr>
          <w:lang w:val="en-GB"/>
        </w:rPr>
        <w:t xml:space="preserve">the SAN </w:t>
      </w:r>
      <w:r>
        <w:rPr>
          <w:lang w:val="en-GB"/>
        </w:rPr>
        <w:t>1-H ones</w:t>
      </w:r>
      <w:r w:rsidR="00FA184E">
        <w:rPr>
          <w:vertAlign w:val="subscript"/>
          <w:lang w:val="en-US"/>
        </w:rPr>
        <w:t>.</w:t>
      </w:r>
    </w:p>
    <w:p w14:paraId="1D1761B5" w14:textId="22B15999" w:rsidR="002D7C3C" w:rsidRDefault="00ED61DE" w:rsidP="00DB15B3">
      <w:pPr>
        <w:pStyle w:val="Heading2"/>
      </w:pPr>
      <w:r>
        <w:t>OTA receiver</w:t>
      </w:r>
      <w:r w:rsidR="002D7C3C">
        <w:t xml:space="preserve"> </w:t>
      </w:r>
      <w:r>
        <w:t>spurious emission</w:t>
      </w:r>
    </w:p>
    <w:p w14:paraId="16DE3308" w14:textId="77777777" w:rsidR="00470669" w:rsidRDefault="004F62A8" w:rsidP="004F62A8">
      <w:pPr>
        <w:spacing w:after="120" w:line="276" w:lineRule="auto"/>
        <w:rPr>
          <w:lang w:val="en-GB"/>
        </w:rPr>
      </w:pPr>
      <w:r w:rsidRPr="004F62A8">
        <w:rPr>
          <w:lang w:val="en-GB"/>
        </w:rPr>
        <w:t xml:space="preserve">Agreement: </w:t>
      </w:r>
    </w:p>
    <w:p w14:paraId="6DC02F8A" w14:textId="040A369F" w:rsidR="004F62A8" w:rsidRPr="004F62A8" w:rsidRDefault="00ED61DE" w:rsidP="00470669">
      <w:pPr>
        <w:spacing w:after="120" w:line="276" w:lineRule="auto"/>
        <w:ind w:firstLine="576"/>
        <w:rPr>
          <w:rFonts w:eastAsia="SimSun"/>
          <w:color w:val="0070C0"/>
          <w:szCs w:val="24"/>
          <w:lang w:eastAsia="zh-CN"/>
        </w:rPr>
      </w:pPr>
      <w:r>
        <w:rPr>
          <w:lang w:val="en-GB"/>
        </w:rPr>
        <w:t xml:space="preserve">OTA receiver spurious emission shall be specified using the same limits as </w:t>
      </w:r>
      <w:r w:rsidR="009655BA">
        <w:rPr>
          <w:lang w:val="en-GB"/>
        </w:rPr>
        <w:t xml:space="preserve">the </w:t>
      </w:r>
      <w:r>
        <w:rPr>
          <w:lang w:val="en-GB"/>
        </w:rPr>
        <w:t>SAN 1-H ones.</w:t>
      </w:r>
    </w:p>
    <w:p w14:paraId="6C1CA150" w14:textId="4F90BA96" w:rsidR="00ED61DE" w:rsidRDefault="00ED61DE" w:rsidP="00DB15B3">
      <w:pPr>
        <w:pStyle w:val="Heading2"/>
        <w:rPr>
          <w:color w:val="000000" w:themeColor="text1"/>
        </w:rPr>
      </w:pPr>
      <w:r>
        <w:rPr>
          <w:color w:val="000000" w:themeColor="text1"/>
        </w:rPr>
        <w:t>OTA receiver intermodulation</w:t>
      </w:r>
    </w:p>
    <w:p w14:paraId="0B4F0AFA" w14:textId="77777777" w:rsidR="00470669" w:rsidRDefault="00ED61DE" w:rsidP="00ED61DE">
      <w:pPr>
        <w:rPr>
          <w:lang w:val="en-GB"/>
        </w:rPr>
      </w:pPr>
      <w:r>
        <w:rPr>
          <w:lang w:val="en-GB"/>
        </w:rPr>
        <w:t xml:space="preserve">Agreement: </w:t>
      </w:r>
    </w:p>
    <w:p w14:paraId="7E52F8AF" w14:textId="65586607" w:rsidR="00ED61DE" w:rsidRPr="00ED61DE" w:rsidRDefault="00ED61DE" w:rsidP="00470669">
      <w:pPr>
        <w:ind w:firstLine="576"/>
        <w:rPr>
          <w:lang w:val="en-GB"/>
        </w:rPr>
      </w:pPr>
      <w:r>
        <w:rPr>
          <w:lang w:val="en-GB"/>
        </w:rPr>
        <w:t>OTA receiver intermodulation will not be specified.</w:t>
      </w:r>
    </w:p>
    <w:p w14:paraId="5A2820FE" w14:textId="0F773AEF" w:rsidR="002D7C3C" w:rsidRPr="004F62A8" w:rsidRDefault="00ED61DE" w:rsidP="00DB15B3">
      <w:pPr>
        <w:pStyle w:val="Heading2"/>
        <w:rPr>
          <w:color w:val="000000" w:themeColor="text1"/>
        </w:rPr>
      </w:pPr>
      <w:r>
        <w:lastRenderedPageBreak/>
        <w:t xml:space="preserve">OTA </w:t>
      </w:r>
      <w:r w:rsidR="002D7C3C" w:rsidRPr="004F62A8">
        <w:rPr>
          <w:color w:val="000000" w:themeColor="text1"/>
        </w:rPr>
        <w:t>In-channel selectivity</w:t>
      </w:r>
    </w:p>
    <w:p w14:paraId="2838DC66" w14:textId="5CFFAEE5" w:rsidR="00B82BF6" w:rsidRDefault="00B82BF6" w:rsidP="00DB15B3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Way forward:</w:t>
      </w:r>
    </w:p>
    <w:p w14:paraId="19601832" w14:textId="77777777" w:rsidR="00470669" w:rsidRDefault="00470669" w:rsidP="00470669">
      <w:pPr>
        <w:ind w:firstLine="360"/>
        <w:rPr>
          <w:bCs/>
        </w:rPr>
      </w:pPr>
      <w:r>
        <w:rPr>
          <w:bCs/>
        </w:rPr>
        <w:t xml:space="preserve">Following option should be further evaluated for the next meeting: </w:t>
      </w:r>
    </w:p>
    <w:p w14:paraId="30192442" w14:textId="467E2AC1" w:rsidR="00ED61DE" w:rsidRPr="00B82BF6" w:rsidRDefault="00ED61DE" w:rsidP="00B82BF6">
      <w:pPr>
        <w:pStyle w:val="ListParagraph"/>
        <w:numPr>
          <w:ilvl w:val="0"/>
          <w:numId w:val="18"/>
        </w:numPr>
        <w:rPr>
          <w:rFonts w:eastAsia="SimSun"/>
          <w:color w:val="000000" w:themeColor="text1"/>
          <w:szCs w:val="24"/>
          <w:lang w:eastAsia="zh-CN"/>
        </w:rPr>
      </w:pPr>
      <w:r w:rsidRPr="00B82BF6">
        <w:rPr>
          <w:rFonts w:eastAsia="SimSun"/>
          <w:color w:val="000000" w:themeColor="text1"/>
          <w:szCs w:val="24"/>
          <w:lang w:eastAsia="zh-CN"/>
        </w:rPr>
        <w:t xml:space="preserve">Option 1: OTA In-channel selectivity </w:t>
      </w:r>
      <w:r w:rsidRPr="00B82BF6">
        <w:rPr>
          <w:lang w:val="en-GB" w:eastAsia="zh-CN"/>
        </w:rPr>
        <w:t>shall</w:t>
      </w:r>
      <w:r w:rsidRPr="00B82BF6">
        <w:rPr>
          <w:lang w:val="en-GB"/>
        </w:rPr>
        <w:t xml:space="preserve"> be specified using the same limits as 1-H ones </w:t>
      </w:r>
      <w:r w:rsidRPr="00B82BF6">
        <w:rPr>
          <w:lang w:val="en-US"/>
        </w:rPr>
        <w:t xml:space="preserve">but adjusted with </w:t>
      </w:r>
      <w:r w:rsidR="009655BA" w:rsidRPr="00B82BF6">
        <w:rPr>
          <w:lang w:val="en-US"/>
        </w:rPr>
        <w:t xml:space="preserve">the SAN </w:t>
      </w:r>
      <w:r>
        <w:t>Δ</w:t>
      </w:r>
      <w:r w:rsidRPr="00B82BF6">
        <w:rPr>
          <w:vertAlign w:val="subscript"/>
          <w:lang w:val="en-US"/>
        </w:rPr>
        <w:t xml:space="preserve">minSENS </w:t>
      </w:r>
      <w:r w:rsidR="009655BA" w:rsidRPr="00B82BF6">
        <w:rPr>
          <w:vertAlign w:val="subscript"/>
          <w:lang w:val="en-US"/>
        </w:rPr>
        <w:t xml:space="preserve"> </w:t>
      </w:r>
      <w:r w:rsidRPr="00B82BF6">
        <w:rPr>
          <w:lang w:val="en-US"/>
        </w:rPr>
        <w:t xml:space="preserve">for both wanted signal and </w:t>
      </w:r>
      <w:r w:rsidR="00470669" w:rsidRPr="00B82BF6">
        <w:rPr>
          <w:lang w:val="en-US"/>
        </w:rPr>
        <w:t>interfere</w:t>
      </w:r>
      <w:r w:rsidRPr="00B82BF6">
        <w:rPr>
          <w:lang w:val="en-US"/>
        </w:rPr>
        <w:t xml:space="preserve"> values.</w:t>
      </w:r>
    </w:p>
    <w:p w14:paraId="084CD3A2" w14:textId="0C7AA498" w:rsidR="00ED61DE" w:rsidRPr="00B82BF6" w:rsidRDefault="00ED61DE" w:rsidP="00B82BF6">
      <w:pPr>
        <w:pStyle w:val="ListParagraph"/>
        <w:numPr>
          <w:ilvl w:val="0"/>
          <w:numId w:val="18"/>
        </w:numPr>
        <w:rPr>
          <w:rFonts w:eastAsia="SimSun"/>
          <w:color w:val="000000" w:themeColor="text1"/>
          <w:szCs w:val="24"/>
          <w:lang w:eastAsia="zh-CN"/>
        </w:rPr>
      </w:pPr>
      <w:r w:rsidRPr="00B82BF6">
        <w:rPr>
          <w:rFonts w:eastAsia="SimSun"/>
          <w:color w:val="000000" w:themeColor="text1"/>
          <w:szCs w:val="24"/>
          <w:lang w:eastAsia="zh-CN"/>
        </w:rPr>
        <w:t>Option 2: OTA In-channel selectivity will not be specified.</w:t>
      </w:r>
    </w:p>
    <w:p w14:paraId="57AE9295" w14:textId="77777777" w:rsidR="00ED61DE" w:rsidRDefault="00ED61DE" w:rsidP="00DB15B3">
      <w:pPr>
        <w:rPr>
          <w:rFonts w:eastAsia="SimSun"/>
          <w:color w:val="000000" w:themeColor="text1"/>
          <w:szCs w:val="24"/>
          <w:lang w:eastAsia="zh-CN"/>
        </w:rPr>
      </w:pPr>
    </w:p>
    <w:p w14:paraId="5FFF8C6A" w14:textId="1485F451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BCA6446" w14:textId="38857920" w:rsidR="00AE3571" w:rsidRPr="002E4FF5" w:rsidRDefault="00974B3A" w:rsidP="002E4FF5">
      <w:pPr>
        <w:numPr>
          <w:ilvl w:val="0"/>
          <w:numId w:val="9"/>
        </w:numPr>
        <w:rPr>
          <w:lang w:val="en-US" w:eastAsia="ja-JP"/>
        </w:rPr>
      </w:pPr>
      <w:bookmarkStart w:id="1" w:name="_Ref71297840"/>
      <w:r w:rsidRPr="00C647B4">
        <w:t>R</w:t>
      </w:r>
      <w:bookmarkEnd w:id="1"/>
      <w:r w:rsidR="002E4FF5">
        <w:t>4-2</w:t>
      </w:r>
      <w:r w:rsidR="00D05E43">
        <w:t>221321</w:t>
      </w:r>
      <w:r w:rsidR="002E4FF5">
        <w:t xml:space="preserve">, </w:t>
      </w:r>
      <w:r w:rsidR="00D05E43" w:rsidRPr="00D05E43">
        <w:t>NTN - Satellite Node Access - OTA Rx requirements</w:t>
      </w:r>
      <w:r w:rsidR="00D05E43">
        <w:t>, Ericsson</w:t>
      </w:r>
    </w:p>
    <w:p w14:paraId="082F5091" w14:textId="77811C1D" w:rsidR="002E4FF5" w:rsidRPr="007A1680" w:rsidRDefault="002E4FF5" w:rsidP="002E4FF5">
      <w:pPr>
        <w:numPr>
          <w:ilvl w:val="0"/>
          <w:numId w:val="9"/>
        </w:numPr>
        <w:rPr>
          <w:lang w:val="en-US" w:eastAsia="ja-JP"/>
        </w:rPr>
      </w:pPr>
      <w:r w:rsidRPr="00C647B4">
        <w:t>R</w:t>
      </w:r>
      <w:r>
        <w:t>4-2</w:t>
      </w:r>
      <w:r w:rsidR="00D05E43">
        <w:t>201471</w:t>
      </w:r>
      <w:r>
        <w:t xml:space="preserve">, </w:t>
      </w:r>
      <w:r w:rsidR="00D05E43" w:rsidRPr="00D05E43">
        <w:t>Discussion on conducted RF requirements from satellite network perspective</w:t>
      </w:r>
      <w:r w:rsidR="00D05E43">
        <w:t>, ZTE</w:t>
      </w:r>
    </w:p>
    <w:p w14:paraId="7401FC26" w14:textId="5C95004C" w:rsidR="002E4FF5" w:rsidRDefault="002E4FF5" w:rsidP="00A81C7C">
      <w:pPr>
        <w:numPr>
          <w:ilvl w:val="0"/>
          <w:numId w:val="9"/>
        </w:numPr>
        <w:rPr>
          <w:lang w:val="en-US" w:eastAsia="ja-JP"/>
        </w:rPr>
      </w:pPr>
      <w:r w:rsidRPr="00C647B4">
        <w:t>R</w:t>
      </w:r>
      <w:r>
        <w:t>4-2</w:t>
      </w:r>
      <w:r w:rsidR="00D05E43">
        <w:t>201820</w:t>
      </w:r>
      <w:r>
        <w:t xml:space="preserve">, </w:t>
      </w:r>
      <w:r w:rsidR="00D05E43" w:rsidRPr="00D05E43">
        <w:rPr>
          <w:lang w:val="en-US" w:eastAsia="ja-JP"/>
        </w:rPr>
        <w:t xml:space="preserve">Discussion on Satellite Access Node conducted RF requirements: Rx </w:t>
      </w:r>
      <w:r>
        <w:rPr>
          <w:lang w:val="en-US" w:eastAsia="ja-JP"/>
        </w:rPr>
        <w:t>Huawei</w:t>
      </w:r>
    </w:p>
    <w:p w14:paraId="0882421F" w14:textId="77777777" w:rsidR="002E4FF5" w:rsidRPr="007A1680" w:rsidRDefault="002E4FF5" w:rsidP="002E4FF5">
      <w:pPr>
        <w:ind w:left="405"/>
        <w:rPr>
          <w:lang w:val="en-US" w:eastAsia="ja-JP"/>
        </w:rPr>
      </w:pPr>
    </w:p>
    <w:sectPr w:rsidR="002E4FF5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A68EF" w14:textId="77777777" w:rsidR="00DF2118" w:rsidRDefault="00DF2118">
      <w:r>
        <w:separator/>
      </w:r>
    </w:p>
  </w:endnote>
  <w:endnote w:type="continuationSeparator" w:id="0">
    <w:p w14:paraId="369F49B8" w14:textId="77777777" w:rsidR="00DF2118" w:rsidRDefault="00DF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8E614" w14:textId="77777777" w:rsidR="00DF2118" w:rsidRDefault="00DF2118">
      <w:r>
        <w:separator/>
      </w:r>
    </w:p>
  </w:footnote>
  <w:footnote w:type="continuationSeparator" w:id="0">
    <w:p w14:paraId="029A118A" w14:textId="77777777" w:rsidR="00DF2118" w:rsidRDefault="00DF2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12257"/>
    <w:multiLevelType w:val="hybridMultilevel"/>
    <w:tmpl w:val="AF6C67AC"/>
    <w:lvl w:ilvl="0" w:tplc="DF9E2D28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4256260"/>
    <w:multiLevelType w:val="hybridMultilevel"/>
    <w:tmpl w:val="C29E9A10"/>
    <w:lvl w:ilvl="0" w:tplc="485A3C7C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87900EB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95210B9"/>
    <w:multiLevelType w:val="multilevel"/>
    <w:tmpl w:val="795210B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10"/>
  </w:num>
  <w:num w:numId="9">
    <w:abstractNumId w:val="18"/>
  </w:num>
  <w:num w:numId="10">
    <w:abstractNumId w:val="13"/>
  </w:num>
  <w:num w:numId="11">
    <w:abstractNumId w:val="7"/>
  </w:num>
  <w:num w:numId="12">
    <w:abstractNumId w:val="14"/>
  </w:num>
  <w:num w:numId="13">
    <w:abstractNumId w:val="16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11"/>
  </w:num>
  <w:num w:numId="1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3E1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6D7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49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10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669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7B0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5CE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11D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3C4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76A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4AC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5BA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BF6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701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E4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18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1DE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84E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701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17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170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</cp:revision>
  <cp:lastPrinted>2001-04-23T09:30:00Z</cp:lastPrinted>
  <dcterms:created xsi:type="dcterms:W3CDTF">2022-01-21T18:05:00Z</dcterms:created>
  <dcterms:modified xsi:type="dcterms:W3CDTF">2022-01-21T18:05:00Z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